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AB0" w:rsidRPr="00344AB0" w:rsidRDefault="00344AB0">
      <w:pPr>
        <w:rPr>
          <w:lang w:val="uk-UA"/>
        </w:rPr>
      </w:pPr>
      <w:bookmarkStart w:id="0" w:name="_GoBack"/>
      <w:bookmarkEnd w:id="0"/>
    </w:p>
    <w:tbl>
      <w:tblPr>
        <w:tblW w:w="10670" w:type="dxa"/>
        <w:tblInd w:w="-122" w:type="dxa"/>
        <w:tblLayout w:type="fixed"/>
        <w:tblLook w:val="0000" w:firstRow="0" w:lastRow="0" w:firstColumn="0" w:lastColumn="0" w:noHBand="0" w:noVBand="0"/>
      </w:tblPr>
      <w:tblGrid>
        <w:gridCol w:w="230"/>
        <w:gridCol w:w="10348"/>
        <w:gridCol w:w="92"/>
      </w:tblGrid>
      <w:tr w:rsidR="00344AB0" w:rsidRPr="0040783F" w:rsidTr="000E7F0B">
        <w:trPr>
          <w:gridBefore w:val="1"/>
          <w:gridAfter w:val="1"/>
          <w:wBefore w:w="230" w:type="dxa"/>
          <w:wAfter w:w="92" w:type="dxa"/>
        </w:trPr>
        <w:tc>
          <w:tcPr>
            <w:tcW w:w="10348" w:type="dxa"/>
          </w:tcPr>
          <w:p w:rsidR="00344AB0" w:rsidRPr="0040783F" w:rsidRDefault="00344AB0" w:rsidP="000E7F0B">
            <w:pPr>
              <w:tabs>
                <w:tab w:val="left" w:pos="993"/>
              </w:tabs>
              <w:rPr>
                <w:sz w:val="16"/>
                <w:lang w:val="uk-UA"/>
              </w:rPr>
            </w:pPr>
          </w:p>
        </w:tc>
      </w:tr>
      <w:tr w:rsidR="00344AB0" w:rsidRPr="0040783F" w:rsidTr="000E7F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06"/>
        </w:trPr>
        <w:tc>
          <w:tcPr>
            <w:tcW w:w="10670" w:type="dxa"/>
            <w:gridSpan w:val="3"/>
          </w:tcPr>
          <w:p w:rsidR="00344AB0" w:rsidRPr="0040783F" w:rsidRDefault="00344AB0" w:rsidP="000E7F0B">
            <w:pPr>
              <w:tabs>
                <w:tab w:val="left" w:pos="993"/>
              </w:tabs>
              <w:spacing w:line="228" w:lineRule="auto"/>
              <w:ind w:left="-709" w:right="-900"/>
              <w:jc w:val="center"/>
              <w:rPr>
                <w:b/>
                <w:lang w:val="uk-UA"/>
              </w:rPr>
            </w:pPr>
            <w:r w:rsidRPr="0040783F">
              <w:rPr>
                <w:b/>
                <w:lang w:val="uk-UA"/>
              </w:rPr>
              <w:t>Пам’ятка</w:t>
            </w:r>
          </w:p>
          <w:p w:rsidR="00344AB0" w:rsidRPr="0040783F" w:rsidRDefault="00344AB0" w:rsidP="000E7F0B">
            <w:pPr>
              <w:tabs>
                <w:tab w:val="left" w:pos="993"/>
              </w:tabs>
              <w:spacing w:line="228" w:lineRule="auto"/>
              <w:ind w:left="-709" w:right="-900"/>
              <w:jc w:val="center"/>
              <w:rPr>
                <w:b/>
                <w:lang w:val="uk-UA"/>
              </w:rPr>
            </w:pPr>
            <w:r w:rsidRPr="0040783F">
              <w:rPr>
                <w:b/>
                <w:lang w:val="uk-UA"/>
              </w:rPr>
              <w:t xml:space="preserve">щодо дотримання вимог у галузі </w:t>
            </w:r>
            <w:r>
              <w:rPr>
                <w:b/>
                <w:lang w:val="uk-UA"/>
              </w:rPr>
              <w:t xml:space="preserve">державного </w:t>
            </w:r>
            <w:r w:rsidRPr="0040783F">
              <w:rPr>
                <w:b/>
                <w:lang w:val="uk-UA"/>
              </w:rPr>
              <w:t>експортного контролю</w:t>
            </w:r>
          </w:p>
          <w:p w:rsidR="00344AB0" w:rsidRPr="0040783F" w:rsidRDefault="00344AB0" w:rsidP="000E7F0B">
            <w:pPr>
              <w:tabs>
                <w:tab w:val="left" w:pos="993"/>
              </w:tabs>
              <w:spacing w:line="228" w:lineRule="auto"/>
              <w:ind w:left="-709" w:right="-900"/>
              <w:jc w:val="center"/>
              <w:rPr>
                <w:b/>
                <w:lang w:val="uk-UA"/>
              </w:rPr>
            </w:pPr>
          </w:p>
          <w:p w:rsidR="00344AB0" w:rsidRPr="0040783F" w:rsidRDefault="00344AB0" w:rsidP="000E7F0B">
            <w:pPr>
              <w:tabs>
                <w:tab w:val="left" w:pos="426"/>
              </w:tabs>
              <w:spacing w:line="228" w:lineRule="auto"/>
              <w:ind w:left="232" w:firstLine="601"/>
              <w:jc w:val="both"/>
              <w:rPr>
                <w:sz w:val="22"/>
                <w:szCs w:val="22"/>
                <w:lang w:val="uk-UA"/>
              </w:rPr>
            </w:pPr>
            <w:r w:rsidRPr="0040783F">
              <w:rPr>
                <w:sz w:val="22"/>
                <w:szCs w:val="22"/>
                <w:lang w:val="uk-UA"/>
              </w:rPr>
              <w:t>Відповідно до</w:t>
            </w:r>
            <w:r>
              <w:rPr>
                <w:sz w:val="22"/>
                <w:szCs w:val="22"/>
                <w:lang w:val="uk-UA"/>
              </w:rPr>
              <w:t xml:space="preserve"> Закону України </w:t>
            </w:r>
            <w:proofErr w:type="spellStart"/>
            <w:r w:rsidRPr="0040783F">
              <w:rPr>
                <w:sz w:val="22"/>
                <w:szCs w:val="22"/>
                <w:lang w:val="uk-UA"/>
              </w:rPr>
              <w:t>„Про</w:t>
            </w:r>
            <w:proofErr w:type="spellEnd"/>
            <w:r w:rsidRPr="0040783F">
              <w:rPr>
                <w:sz w:val="22"/>
                <w:szCs w:val="22"/>
                <w:lang w:val="uk-UA"/>
              </w:rPr>
              <w:t xml:space="preserve"> державний контроль за міжнародними передачами товарів військового призначення та подвійного використання”</w:t>
            </w:r>
            <w:r>
              <w:rPr>
                <w:sz w:val="22"/>
                <w:szCs w:val="22"/>
                <w:lang w:val="uk-UA"/>
              </w:rPr>
              <w:t xml:space="preserve"> (далі – Закон)</w:t>
            </w:r>
            <w:r w:rsidRPr="0040783F">
              <w:rPr>
                <w:sz w:val="22"/>
                <w:szCs w:val="22"/>
                <w:lang w:val="uk-UA"/>
              </w:rPr>
              <w:t xml:space="preserve">, інших законодавчих актів, а також актів Президента України та Кабінету Міністрів України в галузі </w:t>
            </w:r>
            <w:r>
              <w:rPr>
                <w:sz w:val="22"/>
                <w:szCs w:val="22"/>
                <w:lang w:val="uk-UA"/>
              </w:rPr>
              <w:t xml:space="preserve">державного </w:t>
            </w:r>
            <w:r w:rsidRPr="0040783F">
              <w:rPr>
                <w:sz w:val="22"/>
                <w:szCs w:val="22"/>
                <w:lang w:val="uk-UA"/>
              </w:rPr>
              <w:t xml:space="preserve">експортного контролю суб’єкт </w:t>
            </w:r>
            <w:r>
              <w:rPr>
                <w:sz w:val="22"/>
                <w:szCs w:val="22"/>
                <w:lang w:val="uk-UA"/>
              </w:rPr>
              <w:t>здійснення міжнародних передач товарів</w:t>
            </w:r>
            <w:r w:rsidRPr="0040783F">
              <w:rPr>
                <w:sz w:val="22"/>
                <w:szCs w:val="22"/>
                <w:lang w:val="uk-UA"/>
              </w:rPr>
              <w:t xml:space="preserve"> зобов’язаний: </w:t>
            </w:r>
          </w:p>
          <w:p w:rsidR="00344AB0" w:rsidRPr="0040783F" w:rsidRDefault="00344AB0" w:rsidP="000E7F0B">
            <w:pPr>
              <w:pStyle w:val="2"/>
              <w:spacing w:line="228" w:lineRule="auto"/>
              <w:ind w:left="232" w:firstLine="426"/>
              <w:jc w:val="both"/>
              <w:rPr>
                <w:b w:val="0"/>
                <w:bCs/>
                <w:szCs w:val="22"/>
              </w:rPr>
            </w:pPr>
            <w:r w:rsidRPr="0040783F">
              <w:rPr>
                <w:b w:val="0"/>
                <w:bCs/>
                <w:szCs w:val="22"/>
              </w:rPr>
              <w:t>повною мірою виконувати всі вимоги зазначених документів</w:t>
            </w:r>
            <w:r w:rsidRPr="0040783F">
              <w:rPr>
                <w:b w:val="0"/>
                <w:szCs w:val="22"/>
              </w:rPr>
              <w:t>;</w:t>
            </w:r>
          </w:p>
          <w:p w:rsidR="00344AB0" w:rsidRPr="0040783F" w:rsidRDefault="00344AB0" w:rsidP="000E7F0B">
            <w:pPr>
              <w:pStyle w:val="2"/>
              <w:spacing w:line="228" w:lineRule="auto"/>
              <w:ind w:left="232" w:firstLine="426"/>
              <w:jc w:val="both"/>
              <w:rPr>
                <w:b w:val="0"/>
                <w:bCs/>
                <w:szCs w:val="22"/>
              </w:rPr>
            </w:pPr>
            <w:r w:rsidRPr="0040783F">
              <w:rPr>
                <w:b w:val="0"/>
                <w:bCs/>
                <w:szCs w:val="22"/>
              </w:rPr>
              <w:t>укладати зовнішньоекономічні договори (контракти) стосовн</w:t>
            </w:r>
            <w:r>
              <w:rPr>
                <w:b w:val="0"/>
                <w:bCs/>
                <w:szCs w:val="22"/>
              </w:rPr>
              <w:t>о міжнародних передач  товарів</w:t>
            </w:r>
            <w:r w:rsidRPr="0040783F">
              <w:rPr>
                <w:b w:val="0"/>
                <w:bCs/>
                <w:szCs w:val="22"/>
              </w:rPr>
              <w:t xml:space="preserve">  відповідно до законодавства з урахуванням вимог щодо здійснення таких передач, установлених Кабінетом Міністрів України (ст</w:t>
            </w:r>
            <w:r>
              <w:rPr>
                <w:b w:val="0"/>
                <w:bCs/>
                <w:szCs w:val="22"/>
              </w:rPr>
              <w:t>аття</w:t>
            </w:r>
            <w:r w:rsidRPr="0040783F">
              <w:rPr>
                <w:b w:val="0"/>
                <w:bCs/>
                <w:szCs w:val="22"/>
              </w:rPr>
              <w:t xml:space="preserve"> 17</w:t>
            </w:r>
            <w:r>
              <w:rPr>
                <w:b w:val="0"/>
                <w:bCs/>
                <w:szCs w:val="22"/>
              </w:rPr>
              <w:t xml:space="preserve"> Закону</w:t>
            </w:r>
            <w:r w:rsidRPr="0040783F">
              <w:rPr>
                <w:b w:val="0"/>
                <w:bCs/>
                <w:szCs w:val="22"/>
              </w:rPr>
              <w:t>);</w:t>
            </w:r>
          </w:p>
          <w:p w:rsidR="00344AB0" w:rsidRPr="0040783F" w:rsidRDefault="00344AB0" w:rsidP="000E7F0B">
            <w:pPr>
              <w:pStyle w:val="2"/>
              <w:spacing w:line="228" w:lineRule="auto"/>
              <w:ind w:left="232" w:firstLine="426"/>
              <w:jc w:val="both"/>
              <w:rPr>
                <w:b w:val="0"/>
                <w:bCs/>
                <w:szCs w:val="22"/>
              </w:rPr>
            </w:pPr>
            <w:r w:rsidRPr="000C2D72">
              <w:rPr>
                <w:b w:val="0"/>
                <w:bCs/>
                <w:szCs w:val="22"/>
              </w:rPr>
              <w:t xml:space="preserve">відмовлятися від укладання зовнішньоекономічних договорів (контрактів) стосовно міжнародних передач будь-яких товарів або брати участь у їх виконанні в будь-який інший  спосіб,  ніж  це  передбачено </w:t>
            </w:r>
            <w:r w:rsidRPr="000C2D72">
              <w:rPr>
                <w:b w:val="0"/>
                <w:szCs w:val="22"/>
              </w:rPr>
              <w:t>Законом,</w:t>
            </w:r>
            <w:r w:rsidRPr="000C2D72">
              <w:rPr>
                <w:b w:val="0"/>
                <w:bCs/>
                <w:szCs w:val="22"/>
              </w:rPr>
              <w:t xml:space="preserve"> якщо стане відомо, що такі товари можуть бути використані іноземною державою або іноземним суб'єктом господарської діяльності з метою створення зброї масового знищення чи засобів її доставки (стаття 17 Закону);</w:t>
            </w:r>
          </w:p>
          <w:p w:rsidR="00344AB0" w:rsidRPr="0040783F" w:rsidRDefault="00344AB0" w:rsidP="000E7F0B">
            <w:pPr>
              <w:pStyle w:val="2"/>
              <w:spacing w:line="228" w:lineRule="auto"/>
              <w:ind w:left="232" w:firstLine="426"/>
              <w:jc w:val="both"/>
              <w:rPr>
                <w:b w:val="0"/>
                <w:szCs w:val="22"/>
              </w:rPr>
            </w:pPr>
            <w:r w:rsidRPr="0040783F">
              <w:rPr>
                <w:b w:val="0"/>
                <w:szCs w:val="22"/>
              </w:rPr>
              <w:t>відмовлятися від виконання зовнішньоекономічного договору (контракту) стосовно здійснення  міжнародної  передачі  будь-якого товару,  якщо стане відомо, щ</w:t>
            </w:r>
            <w:r>
              <w:rPr>
                <w:b w:val="0"/>
                <w:szCs w:val="22"/>
              </w:rPr>
              <w:t>о товар буде використано в інших цілях</w:t>
            </w:r>
            <w:r w:rsidRPr="0040783F">
              <w:rPr>
                <w:b w:val="0"/>
                <w:szCs w:val="22"/>
              </w:rPr>
              <w:t xml:space="preserve"> або іншим кінцевим споживачем, ніж це було  визначено в такому  договорі (контракті) чи пов'язаних з ним документах, на підставі яких отримано дозвіл, висновок або м</w:t>
            </w:r>
            <w:r>
              <w:rPr>
                <w:b w:val="0"/>
                <w:szCs w:val="22"/>
              </w:rPr>
              <w:t xml:space="preserve">іжнародний імпортний сертифікат </w:t>
            </w:r>
            <w:r w:rsidRPr="0040783F">
              <w:rPr>
                <w:b w:val="0"/>
                <w:szCs w:val="22"/>
              </w:rPr>
              <w:t>(ст</w:t>
            </w:r>
            <w:r>
              <w:rPr>
                <w:b w:val="0"/>
                <w:szCs w:val="22"/>
              </w:rPr>
              <w:t>аття </w:t>
            </w:r>
            <w:r w:rsidRPr="0040783F">
              <w:rPr>
                <w:b w:val="0"/>
                <w:szCs w:val="22"/>
              </w:rPr>
              <w:t>17</w:t>
            </w:r>
            <w:r>
              <w:rPr>
                <w:b w:val="0"/>
                <w:szCs w:val="22"/>
              </w:rPr>
              <w:t> Закону</w:t>
            </w:r>
            <w:r w:rsidRPr="0040783F">
              <w:rPr>
                <w:b w:val="0"/>
                <w:szCs w:val="22"/>
              </w:rPr>
              <w:t>);</w:t>
            </w:r>
          </w:p>
          <w:p w:rsidR="00344AB0" w:rsidRPr="00D60AED" w:rsidRDefault="00344AB0" w:rsidP="000E7F0B">
            <w:pPr>
              <w:pStyle w:val="HTML"/>
              <w:spacing w:line="228" w:lineRule="auto"/>
              <w:ind w:left="232" w:firstLine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C014B">
              <w:rPr>
                <w:rFonts w:ascii="Times New Roman" w:hAnsi="Times New Roman" w:cs="Times New Roman"/>
                <w:sz w:val="22"/>
                <w:szCs w:val="22"/>
              </w:rPr>
              <w:t xml:space="preserve">надавати </w:t>
            </w:r>
            <w:proofErr w:type="spellStart"/>
            <w:r w:rsidRPr="001C014B">
              <w:rPr>
                <w:rFonts w:ascii="Times New Roman" w:hAnsi="Times New Roman" w:cs="Times New Roman"/>
                <w:sz w:val="22"/>
                <w:szCs w:val="22"/>
              </w:rPr>
              <w:t>Держекспортконтролю</w:t>
            </w:r>
            <w:proofErr w:type="spellEnd"/>
            <w:r w:rsidRPr="001C014B">
              <w:rPr>
                <w:rFonts w:ascii="Times New Roman" w:hAnsi="Times New Roman" w:cs="Times New Roman"/>
                <w:sz w:val="22"/>
                <w:szCs w:val="22"/>
              </w:rPr>
              <w:t xml:space="preserve"> для одержання дозвільного документа повну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інформацію </w:t>
            </w:r>
            <w:r w:rsidRPr="001C014B">
              <w:rPr>
                <w:rFonts w:ascii="Times New Roman" w:hAnsi="Times New Roman" w:cs="Times New Roman"/>
                <w:sz w:val="22"/>
                <w:szCs w:val="22"/>
              </w:rPr>
              <w:t>та нести відповідальність, передбачену законом, за достовірність цієї інформації;</w:t>
            </w:r>
          </w:p>
          <w:p w:rsidR="00344AB0" w:rsidRPr="0040783F" w:rsidRDefault="00344AB0" w:rsidP="000E7F0B">
            <w:pPr>
              <w:pStyle w:val="HTML"/>
              <w:spacing w:line="228" w:lineRule="auto"/>
              <w:ind w:left="232" w:firstLine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783F">
              <w:rPr>
                <w:rFonts w:ascii="Times New Roman" w:hAnsi="Times New Roman" w:cs="Times New Roman"/>
                <w:sz w:val="22"/>
                <w:szCs w:val="22"/>
              </w:rPr>
              <w:t xml:space="preserve">надавати </w:t>
            </w:r>
            <w:proofErr w:type="spellStart"/>
            <w:r w:rsidRPr="0040783F">
              <w:rPr>
                <w:rFonts w:ascii="Times New Roman" w:hAnsi="Times New Roman" w:cs="Times New Roman"/>
                <w:sz w:val="22"/>
                <w:szCs w:val="22"/>
              </w:rPr>
              <w:t>Держекспортконтролю</w:t>
            </w:r>
            <w:proofErr w:type="spellEnd"/>
            <w:r w:rsidRPr="0040783F">
              <w:rPr>
                <w:rFonts w:ascii="Times New Roman" w:hAnsi="Times New Roman" w:cs="Times New Roman"/>
                <w:sz w:val="22"/>
                <w:szCs w:val="22"/>
              </w:rPr>
              <w:t xml:space="preserve"> повну та достовірну інформацію про відоме кінцеве використання товарів, міжнародн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40783F">
              <w:rPr>
                <w:rFonts w:ascii="Times New Roman" w:hAnsi="Times New Roman" w:cs="Times New Roman"/>
                <w:sz w:val="22"/>
                <w:szCs w:val="22"/>
              </w:rPr>
              <w:t xml:space="preserve"> передач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40783F">
              <w:rPr>
                <w:rFonts w:ascii="Times New Roman" w:hAnsi="Times New Roman" w:cs="Times New Roman"/>
                <w:sz w:val="22"/>
                <w:szCs w:val="22"/>
              </w:rPr>
              <w:t xml:space="preserve"> яких плану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ється здійснити</w:t>
            </w:r>
            <w:r w:rsidRPr="0040783F">
              <w:rPr>
                <w:rFonts w:ascii="Times New Roman" w:hAnsi="Times New Roman" w:cs="Times New Roman"/>
                <w:sz w:val="22"/>
                <w:szCs w:val="22"/>
              </w:rPr>
              <w:t xml:space="preserve">, а також оригінали документів про гарантії, які  підтверджують використання товарів виключно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заявлених</w:t>
            </w:r>
            <w:r w:rsidRPr="004078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суб’єктом</w:t>
            </w:r>
            <w:r w:rsidRPr="0040783F">
              <w:rPr>
                <w:rFonts w:ascii="Times New Roman" w:hAnsi="Times New Roman" w:cs="Times New Roman"/>
                <w:sz w:val="22"/>
                <w:szCs w:val="22"/>
              </w:rPr>
              <w:t xml:space="preserve"> або кінцевим споживачем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цілях</w:t>
            </w:r>
            <w:r w:rsidRPr="0040783F">
              <w:rPr>
                <w:rFonts w:ascii="Times New Roman" w:hAnsi="Times New Roman" w:cs="Times New Roman"/>
                <w:sz w:val="22"/>
                <w:szCs w:val="22"/>
              </w:rPr>
              <w:t xml:space="preserve"> (ст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аття</w:t>
            </w:r>
            <w:r w:rsidRPr="0040783F">
              <w:rPr>
                <w:rFonts w:ascii="Times New Roman" w:hAnsi="Times New Roman" w:cs="Times New Roman"/>
                <w:sz w:val="22"/>
                <w:szCs w:val="22"/>
              </w:rPr>
              <w:t xml:space="preserve"> 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Закону</w:t>
            </w:r>
            <w:r w:rsidRPr="0040783F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344AB0" w:rsidRPr="0040783F" w:rsidRDefault="00344AB0" w:rsidP="000E7F0B">
            <w:pPr>
              <w:pStyle w:val="HTML"/>
              <w:spacing w:line="228" w:lineRule="auto"/>
              <w:ind w:left="232" w:firstLine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783F">
              <w:rPr>
                <w:rFonts w:ascii="Times New Roman" w:hAnsi="Times New Roman" w:cs="Times New Roman"/>
                <w:sz w:val="22"/>
                <w:szCs w:val="22"/>
              </w:rPr>
              <w:t xml:space="preserve">вживати заходів для проведення перевірки доставки та кінцевого використання заявлених товарів у разі їх експорту і надавати про це інформацію </w:t>
            </w:r>
            <w:proofErr w:type="spellStart"/>
            <w:r w:rsidRPr="0040783F">
              <w:rPr>
                <w:rFonts w:ascii="Times New Roman" w:hAnsi="Times New Roman" w:cs="Times New Roman"/>
                <w:sz w:val="22"/>
                <w:szCs w:val="22"/>
              </w:rPr>
              <w:t>Держекспортконтролю</w:t>
            </w:r>
            <w:proofErr w:type="spellEnd"/>
            <w:r w:rsidRPr="0040783F">
              <w:rPr>
                <w:rFonts w:ascii="Times New Roman" w:hAnsi="Times New Roman" w:cs="Times New Roman"/>
                <w:sz w:val="22"/>
                <w:szCs w:val="22"/>
              </w:rPr>
              <w:t>, а також сприяти уповноваженим на це державним органам України в прове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денні ними таких перевірок (стаття </w:t>
            </w:r>
            <w:r w:rsidRPr="0040783F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Закону</w:t>
            </w:r>
            <w:r w:rsidRPr="0040783F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344AB0" w:rsidRPr="0040783F" w:rsidRDefault="00344AB0" w:rsidP="000E7F0B">
            <w:pPr>
              <w:pStyle w:val="HTML"/>
              <w:spacing w:line="228" w:lineRule="auto"/>
              <w:ind w:left="232" w:firstLine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783F">
              <w:rPr>
                <w:rFonts w:ascii="Times New Roman" w:hAnsi="Times New Roman" w:cs="Times New Roman"/>
                <w:sz w:val="22"/>
                <w:szCs w:val="22"/>
              </w:rPr>
              <w:t xml:space="preserve">подавати до </w:t>
            </w:r>
            <w:proofErr w:type="spellStart"/>
            <w:r w:rsidRPr="0040783F">
              <w:rPr>
                <w:rFonts w:ascii="Times New Roman" w:hAnsi="Times New Roman" w:cs="Times New Roman"/>
                <w:sz w:val="22"/>
                <w:szCs w:val="22"/>
              </w:rPr>
              <w:t>Держекспортконтролю</w:t>
            </w:r>
            <w:proofErr w:type="spellEnd"/>
            <w:r w:rsidRPr="0040783F">
              <w:rPr>
                <w:rFonts w:ascii="Times New Roman" w:hAnsi="Times New Roman" w:cs="Times New Roman"/>
                <w:sz w:val="22"/>
                <w:szCs w:val="22"/>
              </w:rPr>
              <w:t xml:space="preserve"> письмові звіти про фактично здійснені міжнародні передачі товарів,  визначених у цій заяві, та про використання цих товарів із заявленою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ціллю                                                     </w:t>
            </w:r>
            <w:r w:rsidRPr="0040783F">
              <w:rPr>
                <w:rFonts w:ascii="Times New Roman" w:hAnsi="Times New Roman" w:cs="Times New Roman"/>
                <w:sz w:val="22"/>
                <w:szCs w:val="22"/>
              </w:rPr>
              <w:t>(ст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аття</w:t>
            </w:r>
            <w:r w:rsidRPr="0040783F">
              <w:rPr>
                <w:rFonts w:ascii="Times New Roman" w:hAnsi="Times New Roman" w:cs="Times New Roman"/>
                <w:sz w:val="22"/>
                <w:szCs w:val="22"/>
              </w:rPr>
              <w:t xml:space="preserve"> 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Закону</w:t>
            </w:r>
            <w:r w:rsidRPr="0040783F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344AB0" w:rsidRPr="0040783F" w:rsidRDefault="00344AB0" w:rsidP="000E7F0B">
            <w:pPr>
              <w:pStyle w:val="HTML"/>
              <w:spacing w:line="228" w:lineRule="auto"/>
              <w:ind w:left="232" w:firstLine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0783F">
              <w:rPr>
                <w:rFonts w:ascii="Times New Roman" w:hAnsi="Times New Roman" w:cs="Times New Roman"/>
                <w:sz w:val="22"/>
                <w:szCs w:val="22"/>
              </w:rPr>
              <w:t xml:space="preserve">надавати на вимогу </w:t>
            </w:r>
            <w:proofErr w:type="spellStart"/>
            <w:r w:rsidRPr="0040783F">
              <w:rPr>
                <w:rFonts w:ascii="Times New Roman" w:hAnsi="Times New Roman" w:cs="Times New Roman"/>
                <w:sz w:val="22"/>
                <w:szCs w:val="22"/>
              </w:rPr>
              <w:t>Держекспортконтролю</w:t>
            </w:r>
            <w:proofErr w:type="spellEnd"/>
            <w:r w:rsidRPr="0040783F"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документи та  інформацію, необхідні для здійснення ним заходів у галузі експортного контролю, у тому числі документи про гарантії, технічні довідки та інші документи, пов'язані з укладанням і виконанням зовнішньоекономічних договорів (контрактів) про здійснення міжнародних передач товарів, а також забезпечувати зберігання документів, пов'язаних з укладанням та виконанням зазначених договорів (контрактів), на підставі яких були отримані дозволи,  висновки чи міжнародні імпортні сертифікати, протягом п'яти років з дня закінчення процесу здійснення міжнародної передачі товарів (ст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аття</w:t>
            </w:r>
            <w:r w:rsidRPr="0040783F">
              <w:rPr>
                <w:rFonts w:ascii="Times New Roman" w:hAnsi="Times New Roman" w:cs="Times New Roman"/>
                <w:sz w:val="22"/>
                <w:szCs w:val="22"/>
              </w:rPr>
              <w:t xml:space="preserve"> 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Закону</w:t>
            </w:r>
            <w:r w:rsidRPr="0040783F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:rsidR="00344AB0" w:rsidRPr="0040783F" w:rsidRDefault="00344AB0" w:rsidP="000E7F0B">
            <w:pPr>
              <w:tabs>
                <w:tab w:val="left" w:pos="426"/>
              </w:tabs>
              <w:spacing w:line="228" w:lineRule="auto"/>
              <w:ind w:left="232" w:firstLine="426"/>
              <w:jc w:val="both"/>
              <w:rPr>
                <w:sz w:val="22"/>
                <w:szCs w:val="22"/>
                <w:lang w:val="uk-UA"/>
              </w:rPr>
            </w:pPr>
            <w:r w:rsidRPr="0040783F">
              <w:rPr>
                <w:sz w:val="22"/>
                <w:szCs w:val="22"/>
                <w:lang w:val="uk-UA"/>
              </w:rPr>
              <w:t xml:space="preserve">якщо суб’єкту повідомлено </w:t>
            </w:r>
            <w:proofErr w:type="spellStart"/>
            <w:r w:rsidRPr="0040783F">
              <w:rPr>
                <w:sz w:val="22"/>
                <w:szCs w:val="22"/>
                <w:lang w:val="uk-UA"/>
              </w:rPr>
              <w:t>Дер</w:t>
            </w:r>
            <w:r>
              <w:rPr>
                <w:sz w:val="22"/>
                <w:szCs w:val="22"/>
                <w:lang w:val="uk-UA"/>
              </w:rPr>
              <w:t>жекспортконтролем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або йому стане</w:t>
            </w:r>
            <w:r w:rsidRPr="0040783F">
              <w:rPr>
                <w:sz w:val="22"/>
                <w:szCs w:val="22"/>
                <w:lang w:val="uk-UA"/>
              </w:rPr>
              <w:t xml:space="preserve"> відомо іншим шляхом про можливість повного чи часткового використання будь-яких товарів, що передбачаються для експорту або тимчасового вивезення до інших держав, для розроблення, виробництва, складання, випробування, ремонту, технічного обслуговування, модифікації, модернізації, експлуатації, управління, зберігання, виявлення, ідентифікації</w:t>
            </w:r>
            <w:r>
              <w:rPr>
                <w:sz w:val="22"/>
                <w:szCs w:val="22"/>
                <w:lang w:val="uk-UA"/>
              </w:rPr>
              <w:t>,</w:t>
            </w:r>
            <w:r w:rsidRPr="0040783F">
              <w:rPr>
                <w:sz w:val="22"/>
                <w:szCs w:val="22"/>
                <w:lang w:val="uk-UA"/>
              </w:rPr>
              <w:t xml:space="preserve"> або для розповсюдження зброї масового знищення чи засобів її доставки, або для військового кінцевого використання у державах, стосовно яких резолюціями Ради Безпеки Організації Об'єднаних Націй, інших міжнародних організацій, членом яких є Україна, чи національним законодавством установлене повне або часткове ембарго на постачання товарів військового призначення, суб’єкт зобов'язаний звернутися до </w:t>
            </w:r>
            <w:proofErr w:type="spellStart"/>
            <w:r w:rsidRPr="0040783F">
              <w:rPr>
                <w:sz w:val="22"/>
                <w:szCs w:val="22"/>
                <w:lang w:val="uk-UA"/>
              </w:rPr>
              <w:t>Держекспортконтролю</w:t>
            </w:r>
            <w:proofErr w:type="spellEnd"/>
            <w:r w:rsidRPr="0040783F">
              <w:rPr>
                <w:sz w:val="22"/>
                <w:szCs w:val="22"/>
                <w:lang w:val="uk-UA"/>
              </w:rPr>
              <w:t xml:space="preserve"> </w:t>
            </w:r>
            <w:r w:rsidRPr="00E34140">
              <w:rPr>
                <w:sz w:val="22"/>
                <w:szCs w:val="22"/>
                <w:lang w:val="uk-UA"/>
              </w:rPr>
              <w:t>для</w:t>
            </w:r>
            <w:r>
              <w:rPr>
                <w:sz w:val="22"/>
                <w:szCs w:val="22"/>
                <w:lang w:val="uk-UA"/>
              </w:rPr>
              <w:t xml:space="preserve"> отримання</w:t>
            </w:r>
            <w:r w:rsidRPr="0040783F">
              <w:rPr>
                <w:sz w:val="22"/>
                <w:szCs w:val="22"/>
                <w:lang w:val="uk-UA"/>
              </w:rPr>
              <w:t xml:space="preserve"> дозволу на право здійснення експорту чи тимчасового вивезення цих товарів незалежно від того, зазначені вони у списках чи ні (</w:t>
            </w:r>
            <w:proofErr w:type="spellStart"/>
            <w:r w:rsidRPr="0040783F">
              <w:rPr>
                <w:sz w:val="22"/>
                <w:szCs w:val="22"/>
                <w:lang w:val="uk-UA"/>
              </w:rPr>
              <w:t>ст</w:t>
            </w:r>
            <w:proofErr w:type="spellEnd"/>
            <w:r>
              <w:rPr>
                <w:sz w:val="22"/>
                <w:szCs w:val="22"/>
                <w:lang w:val="uk-UA"/>
              </w:rPr>
              <w:t>аття </w:t>
            </w:r>
            <w:r w:rsidRPr="0040783F">
              <w:rPr>
                <w:sz w:val="22"/>
                <w:szCs w:val="22"/>
                <w:lang w:val="uk-UA"/>
              </w:rPr>
              <w:t>10</w:t>
            </w:r>
            <w:r>
              <w:rPr>
                <w:sz w:val="22"/>
                <w:szCs w:val="22"/>
                <w:lang w:val="uk-UA"/>
              </w:rPr>
              <w:t xml:space="preserve"> Закону</w:t>
            </w:r>
            <w:r w:rsidRPr="0040783F">
              <w:rPr>
                <w:sz w:val="22"/>
                <w:szCs w:val="22"/>
                <w:lang w:val="uk-UA"/>
              </w:rPr>
              <w:t>);</w:t>
            </w:r>
          </w:p>
          <w:p w:rsidR="00344AB0" w:rsidRPr="00655BDE" w:rsidRDefault="00344AB0" w:rsidP="000E7F0B">
            <w:pPr>
              <w:tabs>
                <w:tab w:val="left" w:pos="426"/>
              </w:tabs>
              <w:spacing w:line="228" w:lineRule="auto"/>
              <w:ind w:left="232" w:firstLine="426"/>
              <w:jc w:val="both"/>
              <w:rPr>
                <w:b/>
                <w:sz w:val="22"/>
                <w:szCs w:val="22"/>
                <w:lang w:val="uk-UA"/>
              </w:rPr>
            </w:pPr>
            <w:r w:rsidRPr="00655BDE">
              <w:rPr>
                <w:b/>
                <w:sz w:val="22"/>
                <w:szCs w:val="22"/>
                <w:lang w:val="uk-UA"/>
              </w:rPr>
              <w:t xml:space="preserve">повідомляти протягом місяця </w:t>
            </w:r>
            <w:r w:rsidRPr="00655BDE">
              <w:rPr>
                <w:b/>
                <w:noProof/>
                <w:sz w:val="22"/>
                <w:szCs w:val="22"/>
                <w:lang w:val="uk-UA"/>
              </w:rPr>
              <w:t xml:space="preserve">Держекспортконтроль </w:t>
            </w:r>
            <w:r w:rsidRPr="00655BDE">
              <w:rPr>
                <w:b/>
                <w:sz w:val="22"/>
                <w:szCs w:val="22"/>
                <w:lang w:val="uk-UA"/>
              </w:rPr>
              <w:t>про зміни будь-як</w:t>
            </w:r>
            <w:r w:rsidRPr="00655BDE">
              <w:rPr>
                <w:b/>
                <w:noProof/>
                <w:sz w:val="22"/>
                <w:szCs w:val="22"/>
                <w:lang w:val="uk-UA"/>
              </w:rPr>
              <w:t>их</w:t>
            </w:r>
            <w:r w:rsidRPr="00655BDE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655BDE">
              <w:rPr>
                <w:b/>
                <w:noProof/>
                <w:sz w:val="22"/>
                <w:szCs w:val="22"/>
                <w:lang w:val="uk-UA"/>
              </w:rPr>
              <w:t>даних</w:t>
            </w:r>
            <w:r w:rsidRPr="00655BDE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655BDE">
              <w:rPr>
                <w:b/>
                <w:noProof/>
                <w:sz w:val="22"/>
                <w:szCs w:val="22"/>
                <w:lang w:val="uk-UA"/>
              </w:rPr>
              <w:t xml:space="preserve">та </w:t>
            </w:r>
            <w:r w:rsidRPr="00655BDE">
              <w:rPr>
                <w:b/>
                <w:sz w:val="22"/>
                <w:szCs w:val="22"/>
                <w:lang w:val="uk-UA"/>
              </w:rPr>
              <w:t>відомостей</w:t>
            </w:r>
            <w:r w:rsidRPr="00655BDE">
              <w:rPr>
                <w:b/>
                <w:noProof/>
                <w:sz w:val="22"/>
                <w:szCs w:val="22"/>
                <w:lang w:val="uk-UA"/>
              </w:rPr>
              <w:t xml:space="preserve">, що містяться в </w:t>
            </w:r>
            <w:r w:rsidRPr="00655BDE">
              <w:rPr>
                <w:b/>
                <w:sz w:val="22"/>
                <w:szCs w:val="22"/>
                <w:lang w:val="uk-UA"/>
              </w:rPr>
              <w:t>ці</w:t>
            </w:r>
            <w:r w:rsidRPr="00655BDE">
              <w:rPr>
                <w:b/>
                <w:noProof/>
                <w:sz w:val="22"/>
                <w:szCs w:val="22"/>
                <w:lang w:val="uk-UA"/>
              </w:rPr>
              <w:t>й</w:t>
            </w:r>
            <w:r w:rsidRPr="00655BDE">
              <w:rPr>
                <w:b/>
                <w:sz w:val="22"/>
                <w:szCs w:val="22"/>
                <w:lang w:val="uk-UA"/>
              </w:rPr>
              <w:t xml:space="preserve"> заяв</w:t>
            </w:r>
            <w:r w:rsidRPr="00655BDE">
              <w:rPr>
                <w:b/>
                <w:noProof/>
                <w:sz w:val="22"/>
                <w:szCs w:val="22"/>
                <w:lang w:val="uk-UA"/>
              </w:rPr>
              <w:t>і або поданих разом з нею супровідних документах.</w:t>
            </w:r>
          </w:p>
          <w:p w:rsidR="00344AB0" w:rsidRPr="00655BDE" w:rsidRDefault="00344AB0" w:rsidP="000E7F0B">
            <w:pPr>
              <w:tabs>
                <w:tab w:val="left" w:pos="426"/>
              </w:tabs>
              <w:spacing w:line="228" w:lineRule="auto"/>
              <w:ind w:left="232"/>
              <w:jc w:val="both"/>
              <w:rPr>
                <w:sz w:val="22"/>
                <w:szCs w:val="22"/>
                <w:lang w:val="uk-UA"/>
              </w:rPr>
            </w:pPr>
          </w:p>
          <w:p w:rsidR="00344AB0" w:rsidRPr="00AA5CD7" w:rsidRDefault="00344AB0" w:rsidP="000E7F0B">
            <w:pPr>
              <w:tabs>
                <w:tab w:val="left" w:pos="426"/>
              </w:tabs>
              <w:spacing w:line="228" w:lineRule="auto"/>
              <w:ind w:left="232"/>
              <w:jc w:val="both"/>
              <w:rPr>
                <w:b/>
                <w:sz w:val="22"/>
                <w:szCs w:val="22"/>
                <w:lang w:val="uk-UA"/>
              </w:rPr>
            </w:pPr>
            <w:r w:rsidRPr="00AA5CD7">
              <w:rPr>
                <w:b/>
                <w:sz w:val="22"/>
                <w:szCs w:val="22"/>
                <w:lang w:val="uk-UA"/>
              </w:rPr>
              <w:t>Ознайомлений:</w:t>
            </w:r>
          </w:p>
          <w:p w:rsidR="00344AB0" w:rsidRPr="0040783F" w:rsidRDefault="00344AB0" w:rsidP="000E7F0B">
            <w:pPr>
              <w:tabs>
                <w:tab w:val="left" w:pos="426"/>
              </w:tabs>
              <w:spacing w:line="228" w:lineRule="auto"/>
              <w:ind w:left="232"/>
              <w:jc w:val="both"/>
              <w:rPr>
                <w:sz w:val="22"/>
                <w:szCs w:val="22"/>
                <w:lang w:val="uk-UA"/>
              </w:rPr>
            </w:pPr>
          </w:p>
          <w:p w:rsidR="00344AB0" w:rsidRPr="0040783F" w:rsidRDefault="00344AB0" w:rsidP="000E7F0B">
            <w:pPr>
              <w:tabs>
                <w:tab w:val="left" w:pos="426"/>
              </w:tabs>
              <w:spacing w:line="228" w:lineRule="auto"/>
              <w:ind w:left="232" w:firstLine="885"/>
              <w:jc w:val="both"/>
              <w:rPr>
                <w:sz w:val="22"/>
                <w:szCs w:val="22"/>
                <w:lang w:val="uk-UA"/>
              </w:rPr>
            </w:pPr>
            <w:r w:rsidRPr="00207669">
              <w:rPr>
                <w:b/>
                <w:bCs/>
                <w:sz w:val="22"/>
                <w:szCs w:val="22"/>
                <w:lang w:val="uk-UA"/>
              </w:rPr>
              <w:t xml:space="preserve">ДИРЕКТОР    </w:t>
            </w:r>
            <w:r>
              <w:rPr>
                <w:sz w:val="22"/>
                <w:szCs w:val="22"/>
                <w:lang w:val="uk-UA"/>
              </w:rPr>
              <w:t xml:space="preserve">    </w:t>
            </w:r>
            <w:r w:rsidRPr="0040783F">
              <w:rPr>
                <w:sz w:val="22"/>
                <w:szCs w:val="22"/>
                <w:lang w:val="uk-UA"/>
              </w:rPr>
              <w:t xml:space="preserve">               _________________             </w:t>
            </w:r>
            <w:proofErr w:type="spellStart"/>
            <w:r w:rsidRPr="00D21554">
              <w:rPr>
                <w:b/>
                <w:lang w:val="uk-UA"/>
              </w:rPr>
              <w:t>Степанченко</w:t>
            </w:r>
            <w:proofErr w:type="spellEnd"/>
            <w:r w:rsidRPr="0040783F">
              <w:rPr>
                <w:sz w:val="22"/>
                <w:szCs w:val="22"/>
                <w:lang w:val="uk-UA"/>
              </w:rPr>
              <w:t xml:space="preserve"> </w:t>
            </w:r>
            <w:r w:rsidRPr="00207669">
              <w:rPr>
                <w:b/>
                <w:bCs/>
                <w:sz w:val="22"/>
                <w:szCs w:val="22"/>
                <w:lang w:val="uk-UA"/>
              </w:rPr>
              <w:t>Ю.В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344AB0" w:rsidRPr="0040783F" w:rsidRDefault="00344AB0" w:rsidP="000E7F0B">
            <w:pPr>
              <w:tabs>
                <w:tab w:val="left" w:pos="426"/>
              </w:tabs>
              <w:spacing w:line="228" w:lineRule="auto"/>
              <w:ind w:left="232" w:firstLine="885"/>
              <w:jc w:val="both"/>
              <w:rPr>
                <w:sz w:val="18"/>
                <w:szCs w:val="18"/>
                <w:lang w:val="uk-UA"/>
              </w:rPr>
            </w:pPr>
            <w:r w:rsidRPr="0040783F">
              <w:rPr>
                <w:sz w:val="18"/>
                <w:szCs w:val="18"/>
                <w:lang w:val="uk-UA"/>
              </w:rPr>
              <w:t xml:space="preserve">           (посада)                                            (підпис)                                          (П.І.Б.)</w:t>
            </w:r>
          </w:p>
          <w:p w:rsidR="00344AB0" w:rsidRPr="0040783F" w:rsidRDefault="00344AB0" w:rsidP="000E7F0B">
            <w:pPr>
              <w:tabs>
                <w:tab w:val="left" w:pos="426"/>
              </w:tabs>
              <w:ind w:left="230"/>
              <w:jc w:val="both"/>
              <w:rPr>
                <w:b/>
                <w:lang w:val="uk-UA"/>
              </w:rPr>
            </w:pPr>
          </w:p>
        </w:tc>
      </w:tr>
    </w:tbl>
    <w:p w:rsidR="00344AB0" w:rsidRDefault="00344AB0" w:rsidP="00344AB0">
      <w:pPr>
        <w:rPr>
          <w:lang w:val="uk-UA"/>
        </w:rPr>
      </w:pPr>
    </w:p>
    <w:p w:rsidR="002748DD" w:rsidRDefault="002748DD"/>
    <w:sectPr w:rsidR="002748DD" w:rsidSect="00184C1F">
      <w:headerReference w:type="default" r:id="rId7"/>
      <w:pgSz w:w="11906" w:h="16838"/>
      <w:pgMar w:top="180" w:right="851" w:bottom="719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33896">
      <w:r>
        <w:separator/>
      </w:r>
    </w:p>
  </w:endnote>
  <w:endnote w:type="continuationSeparator" w:id="0">
    <w:p w:rsidR="00000000" w:rsidRDefault="0023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33896">
      <w:r>
        <w:separator/>
      </w:r>
    </w:p>
  </w:footnote>
  <w:footnote w:type="continuationSeparator" w:id="0">
    <w:p w:rsidR="00000000" w:rsidRDefault="00233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B6A" w:rsidRDefault="00344AB0" w:rsidP="004942C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490B6A" w:rsidRPr="00731BE9" w:rsidRDefault="00233896" w:rsidP="00723E16">
    <w:pPr>
      <w:pStyle w:val="a5"/>
      <w:jc w:val="right"/>
      <w:rPr>
        <w:sz w:val="20"/>
        <w:szCs w:val="20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AC4"/>
    <w:rsid w:val="00233896"/>
    <w:rsid w:val="002748DD"/>
    <w:rsid w:val="00344AB0"/>
    <w:rsid w:val="0069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AC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92AC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344A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44A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44AB0"/>
  </w:style>
  <w:style w:type="paragraph" w:styleId="2">
    <w:name w:val="Body Text 2"/>
    <w:basedOn w:val="a"/>
    <w:link w:val="20"/>
    <w:rsid w:val="00344AB0"/>
    <w:rPr>
      <w:b/>
      <w:sz w:val="22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344AB0"/>
    <w:rPr>
      <w:rFonts w:ascii="Times New Roman" w:eastAsia="Times New Roman" w:hAnsi="Times New Roman" w:cs="Times New Roman"/>
      <w:b/>
      <w:szCs w:val="20"/>
      <w:lang w:val="uk-UA" w:eastAsia="ru-RU"/>
    </w:rPr>
  </w:style>
  <w:style w:type="paragraph" w:styleId="HTML">
    <w:name w:val="HTML Preformatted"/>
    <w:basedOn w:val="a"/>
    <w:link w:val="HTML0"/>
    <w:rsid w:val="00344A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rsid w:val="00344AB0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AC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92AC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344A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44A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44AB0"/>
  </w:style>
  <w:style w:type="paragraph" w:styleId="2">
    <w:name w:val="Body Text 2"/>
    <w:basedOn w:val="a"/>
    <w:link w:val="20"/>
    <w:rsid w:val="00344AB0"/>
    <w:rPr>
      <w:b/>
      <w:sz w:val="22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344AB0"/>
    <w:rPr>
      <w:rFonts w:ascii="Times New Roman" w:eastAsia="Times New Roman" w:hAnsi="Times New Roman" w:cs="Times New Roman"/>
      <w:b/>
      <w:szCs w:val="20"/>
      <w:lang w:val="uk-UA" w:eastAsia="ru-RU"/>
    </w:rPr>
  </w:style>
  <w:style w:type="paragraph" w:styleId="HTML">
    <w:name w:val="HTML Preformatted"/>
    <w:basedOn w:val="a"/>
    <w:link w:val="HTML0"/>
    <w:rsid w:val="00344A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rsid w:val="00344AB0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Siver</dc:creator>
  <cp:lastModifiedBy>Siver</cp:lastModifiedBy>
  <cp:revision>2</cp:revision>
  <dcterms:created xsi:type="dcterms:W3CDTF">2019-10-17T08:50:00Z</dcterms:created>
  <dcterms:modified xsi:type="dcterms:W3CDTF">2019-10-21T09:18:00Z</dcterms:modified>
</cp:coreProperties>
</file>